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621982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《电工电子技术》课程标准</w:t>
      </w:r>
      <w:bookmarkEnd w:id="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（A）</w:t>
      </w:r>
    </w:p>
    <w:p>
      <w:pPr>
        <w:spacing w:before="156" w:beforeLines="50" w:after="156" w:afterLines="50" w:line="360" w:lineRule="auto"/>
        <w:rPr>
          <w:rFonts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一、基本信息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54"/>
        <w:gridCol w:w="4977"/>
        <w:gridCol w:w="1057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" w:hRule="atLeast"/>
          <w:jc w:val="center"/>
        </w:trPr>
        <w:tc>
          <w:tcPr>
            <w:tcW w:w="113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5357" w:type="dxa"/>
            <w:vAlign w:val="center"/>
          </w:tcPr>
          <w:p>
            <w:pPr>
              <w:tabs>
                <w:tab w:val="left" w:pos="0"/>
              </w:tabs>
              <w:ind w:firstLine="105" w:firstLineChars="50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电工电子技术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课程编码</w:t>
            </w:r>
          </w:p>
        </w:tc>
        <w:tc>
          <w:tcPr>
            <w:tcW w:w="1367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3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课程性质</w:t>
            </w:r>
          </w:p>
        </w:tc>
        <w:tc>
          <w:tcPr>
            <w:tcW w:w="5357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公共基础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专业基础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专业核心 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专业综合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专业选修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学时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67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3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课程类型</w:t>
            </w:r>
          </w:p>
        </w:tc>
        <w:tc>
          <w:tcPr>
            <w:tcW w:w="5357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理论  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理实一体     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1367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3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上课地点</w:t>
            </w:r>
          </w:p>
        </w:tc>
        <w:tc>
          <w:tcPr>
            <w:tcW w:w="5357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校内   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校外</w:t>
            </w:r>
          </w:p>
        </w:tc>
        <w:tc>
          <w:tcPr>
            <w:tcW w:w="1133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周学时</w:t>
            </w:r>
          </w:p>
        </w:tc>
        <w:tc>
          <w:tcPr>
            <w:tcW w:w="1367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3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教学场所</w:t>
            </w:r>
          </w:p>
        </w:tc>
        <w:tc>
          <w:tcPr>
            <w:tcW w:w="7857" w:type="dxa"/>
            <w:gridSpan w:val="3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instrText xml:space="preserve"> </w:instrTex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instrText xml:space="preserve">eq \o\ac(□,√)</w:instrTex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多媒体教室 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instrText xml:space="preserve"> </w:instrTex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instrText xml:space="preserve">eq \o\ac(□,√)</w:instrTex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实训（验）室 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一体化教室 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生产性实训基地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其它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  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130" w:type="dxa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开课部门</w:t>
            </w:r>
          </w:p>
        </w:tc>
        <w:tc>
          <w:tcPr>
            <w:tcW w:w="7857" w:type="dxa"/>
            <w:gridSpan w:val="3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专业基础部</w:t>
            </w:r>
          </w:p>
        </w:tc>
      </w:tr>
    </w:tbl>
    <w:p>
      <w:pPr>
        <w:spacing w:before="156" w:beforeLines="50" w:after="156" w:afterLines="50" w:line="360" w:lineRule="auto"/>
        <w:rPr>
          <w:rFonts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二、课程目标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1．课程描述</w:t>
      </w:r>
    </w:p>
    <w:p>
      <w:pPr>
        <w:spacing w:line="360" w:lineRule="auto"/>
        <w:ind w:firstLine="420" w:firstLineChars="200"/>
        <w:rPr>
          <w:rFonts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本课程旨在</w:t>
      </w:r>
      <w:r>
        <w:rPr>
          <w:rFonts w:hint="eastAsia" w:ascii="宋体" w:hAnsi="宋体" w:cs="黑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非电类</w:t>
      </w:r>
      <w:r>
        <w:rPr>
          <w:rFonts w:hint="eastAsia"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专业关专业学生了解安全用电知识，掌握电工、</w:t>
      </w:r>
      <w:r>
        <w:rPr>
          <w:rFonts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电子的</w:t>
      </w:r>
      <w:r>
        <w:rPr>
          <w:rFonts w:hint="eastAsia"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基本知识、基本理论及常见电工电子测量仪表使用方法。通过对交直流电路、放大电路和基本门电路的知识学习及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相应实验环节的实践</w:t>
      </w:r>
      <w:r>
        <w:rPr>
          <w:rFonts w:hint="eastAsia"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，学生具有一定的电路分析能力，熟练使用各种电工电子仪表，学会安全用电，养成严谨规范的工作习惯，建立自觉的劳动素养意识，为后续课程的学习、获取</w:t>
      </w:r>
      <w:r>
        <w:rPr>
          <w:rFonts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相关职</w:t>
      </w:r>
      <w:r>
        <w:rPr>
          <w:rFonts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业资格</w:t>
      </w:r>
      <w:r>
        <w:rPr>
          <w:rFonts w:hint="eastAsia" w:ascii="宋体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  <w:t>证书准备必要的知识</w:t>
      </w:r>
      <w:r>
        <w:rPr>
          <w:rFonts w:hint="eastAsia"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2．先修课程及先备能力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先修课程：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高中物理、高等数学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先备能力：有一定良好的实验操作习惯，对常用的电工电子仪器仪表有一定的认识。</w:t>
      </w:r>
    </w:p>
    <w:p>
      <w:pPr>
        <w:spacing w:line="360" w:lineRule="auto"/>
        <w:ind w:firstLine="422" w:firstLineChars="200"/>
        <w:rPr>
          <w:rFonts w:ascii="PMingLiU" w:hAnsi="PMingLiU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．课程教学目标</w:t>
      </w:r>
    </w:p>
    <w:tbl>
      <w:tblPr>
        <w:tblStyle w:val="6"/>
        <w:tblW w:w="4982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5227"/>
        <w:gridCol w:w="1022"/>
        <w:gridCol w:w="135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23" w:type="pct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3078" w:type="pct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课程教学目标</w:t>
            </w:r>
          </w:p>
        </w:tc>
        <w:tc>
          <w:tcPr>
            <w:tcW w:w="602" w:type="pct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对应的培养规格</w:t>
            </w:r>
          </w:p>
        </w:tc>
        <w:tc>
          <w:tcPr>
            <w:tcW w:w="797" w:type="pct"/>
            <w:tcBorders>
              <w:top w:val="single" w:color="auto" w:sz="12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对应的校级核心能力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23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078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能熟知直流电路的基本概念，能用多种方法</w:t>
            </w:r>
            <w:r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简单直流电路，会识读基本电路图；</w:t>
            </w:r>
          </w:p>
        </w:tc>
        <w:tc>
          <w:tcPr>
            <w:tcW w:w="602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</w:tc>
        <w:tc>
          <w:tcPr>
            <w:tcW w:w="79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C1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2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078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能熟知正弦交流电的基本概念和各种表示方法，会分析计算RLC串联的交流电路中各个参数；具备安全用电常识；</w:t>
            </w:r>
          </w:p>
        </w:tc>
        <w:tc>
          <w:tcPr>
            <w:tcW w:w="602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</w:tc>
        <w:tc>
          <w:tcPr>
            <w:tcW w:w="797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2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078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熟悉二极管三极管的性质及其模型，会对单级共射放大</w:t>
            </w:r>
            <w:r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电路</w:t>
            </w: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进行分析计算；</w:t>
            </w:r>
          </w:p>
        </w:tc>
        <w:tc>
          <w:tcPr>
            <w:tcW w:w="602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</w:tc>
        <w:tc>
          <w:tcPr>
            <w:tcW w:w="797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2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078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能熟知基本逻辑门电路的逻辑关系及表示方法；</w:t>
            </w:r>
          </w:p>
        </w:tc>
        <w:tc>
          <w:tcPr>
            <w:tcW w:w="602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</w:tc>
        <w:tc>
          <w:tcPr>
            <w:tcW w:w="797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52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078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能熟练使用各种电工电子仪表，对常用电子器件有一定的检测能力，养成良好的电路求解的习惯；</w:t>
            </w:r>
          </w:p>
        </w:tc>
        <w:tc>
          <w:tcPr>
            <w:tcW w:w="602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3-2</w:t>
            </w:r>
          </w:p>
        </w:tc>
        <w:tc>
          <w:tcPr>
            <w:tcW w:w="797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A2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B2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E1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G1</w:t>
            </w:r>
          </w:p>
        </w:tc>
      </w:tr>
    </w:tbl>
    <w:p>
      <w:pPr>
        <w:spacing w:line="360" w:lineRule="auto"/>
        <w:ind w:firstLine="420" w:firstLineChars="200"/>
        <w:rPr>
          <w:rFonts w:ascii="宋体" w:hAnsi="宋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422" w:firstLineChars="200"/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．核心能力权重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3"/>
        <w:gridCol w:w="543"/>
        <w:gridCol w:w="543"/>
        <w:gridCol w:w="544"/>
        <w:gridCol w:w="545"/>
        <w:gridCol w:w="544"/>
        <w:gridCol w:w="544"/>
        <w:gridCol w:w="544"/>
        <w:gridCol w:w="544"/>
        <w:gridCol w:w="545"/>
        <w:gridCol w:w="544"/>
        <w:gridCol w:w="544"/>
        <w:gridCol w:w="544"/>
        <w:gridCol w:w="545"/>
        <w:gridCol w:w="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6" w:hRule="atLeast"/>
          <w:jc w:val="center"/>
        </w:trPr>
        <w:tc>
          <w:tcPr>
            <w:tcW w:w="1078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1079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1081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1081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</w:t>
            </w:r>
          </w:p>
        </w:tc>
        <w:tc>
          <w:tcPr>
            <w:tcW w:w="1081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6" w:hRule="atLeast"/>
          <w:jc w:val="center"/>
        </w:trPr>
        <w:tc>
          <w:tcPr>
            <w:tcW w:w="1078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1079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1081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1081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1080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1" w:type="dxa"/>
            <w:gridSpan w:val="2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atLeast"/>
          <w:jc w:val="center"/>
        </w:trPr>
        <w:tc>
          <w:tcPr>
            <w:tcW w:w="539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A1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A2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ind w:left="66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B2</w:t>
            </w:r>
          </w:p>
        </w:tc>
        <w:tc>
          <w:tcPr>
            <w:tcW w:w="541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ind w:left="66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E1</w:t>
            </w:r>
          </w:p>
        </w:tc>
        <w:tc>
          <w:tcPr>
            <w:tcW w:w="541" w:type="dxa"/>
            <w:shd w:val="clear" w:color="auto" w:fill="FFFFFF" w:themeFill="background1"/>
            <w:vAlign w:val="center"/>
          </w:tcPr>
          <w:p>
            <w:pPr>
              <w:snapToGrid w:val="0"/>
              <w:ind w:left="46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F1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ind w:left="66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F2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41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4" w:hRule="atLeast"/>
          <w:jc w:val="center"/>
        </w:trPr>
        <w:tc>
          <w:tcPr>
            <w:tcW w:w="53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0%</w:t>
            </w:r>
          </w:p>
        </w:tc>
        <w:tc>
          <w:tcPr>
            <w:tcW w:w="541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0%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0%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0%</w:t>
            </w:r>
          </w:p>
        </w:tc>
        <w:tc>
          <w:tcPr>
            <w:tcW w:w="541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等线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541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dxa"/>
            <w:shd w:val="clear" w:color="auto" w:fill="FFFFFF" w:themeFill="background1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</w:tbl>
    <w:p>
      <w:pPr>
        <w:spacing w:line="360" w:lineRule="auto"/>
        <w:ind w:firstLine="422" w:firstLineChars="200"/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．学分分配</w:t>
      </w: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90"/>
        <w:gridCol w:w="1620"/>
        <w:gridCol w:w="1862"/>
        <w:gridCol w:w="1238"/>
        <w:gridCol w:w="1244"/>
        <w:gridCol w:w="9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478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数学及基础科学</w:t>
            </w:r>
          </w:p>
        </w:tc>
        <w:tc>
          <w:tcPr>
            <w:tcW w:w="1607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eastAsia="PMingLiU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专业与实务课程</w:t>
            </w:r>
            <w:r>
              <w:rPr>
                <w:rFonts w:hint="eastAsia" w:ascii="等线" w:hAnsi="等线" w:eastAsia="等线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PMingLiU" w:hAnsi="PMingLiU" w:eastAsia="PMingLiU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专业/实务</w:t>
            </w:r>
            <w:r>
              <w:rPr>
                <w:rFonts w:hint="eastAsia" w:ascii="等线" w:hAnsi="等线" w:eastAsia="等线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（专业基础）</w:t>
            </w:r>
          </w:p>
        </w:tc>
        <w:tc>
          <w:tcPr>
            <w:tcW w:w="1848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eastAsia="PMingLiU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专业与实务课程</w:t>
            </w:r>
            <w:r>
              <w:rPr>
                <w:rFonts w:hint="eastAsia" w:ascii="等线" w:hAnsi="等线" w:eastAsia="等线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-实验/实做</w:t>
            </w:r>
          </w:p>
        </w:tc>
        <w:tc>
          <w:tcPr>
            <w:tcW w:w="1228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通识</w:t>
            </w:r>
          </w:p>
        </w:tc>
        <w:tc>
          <w:tcPr>
            <w:tcW w:w="1234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901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9" w:hRule="atLeast"/>
          <w:jc w:val="center"/>
        </w:trPr>
        <w:tc>
          <w:tcPr>
            <w:tcW w:w="1478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07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848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1228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4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tcBorders>
              <w:top w:val="single" w:color="auto" w:sz="6" w:space="0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</w:tbl>
    <w:p>
      <w:pPr>
        <w:spacing w:before="156" w:beforeLines="50" w:after="156" w:afterLines="50" w:line="360" w:lineRule="auto"/>
        <w:rPr>
          <w:rFonts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三、课程内容（参考课时：总课时/实验课时）</w:t>
      </w:r>
    </w:p>
    <w:tbl>
      <w:tblPr>
        <w:tblStyle w:val="6"/>
        <w:tblW w:w="5143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835"/>
        <w:gridCol w:w="1459"/>
        <w:gridCol w:w="1022"/>
        <w:gridCol w:w="1313"/>
        <w:gridCol w:w="10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</w:trPr>
        <w:tc>
          <w:tcPr>
            <w:tcW w:w="623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djustRightInd w:val="0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教学单元</w:t>
            </w:r>
          </w:p>
        </w:tc>
        <w:tc>
          <w:tcPr>
            <w:tcW w:w="1617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djustRightInd w:val="0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832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djustRightInd w:val="0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教学方法建议</w:t>
            </w:r>
          </w:p>
        </w:tc>
        <w:tc>
          <w:tcPr>
            <w:tcW w:w="583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djustRightInd w:val="0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  <w:tc>
          <w:tcPr>
            <w:tcW w:w="749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djustRightInd w:val="0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培养规格</w:t>
            </w:r>
          </w:p>
        </w:tc>
        <w:tc>
          <w:tcPr>
            <w:tcW w:w="596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djustRightInd w:val="0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参考课时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23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直流电路</w:t>
            </w:r>
          </w:p>
        </w:tc>
        <w:tc>
          <w:tcPr>
            <w:tcW w:w="1617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tabs>
                <w:tab w:val="left" w:pos="72"/>
              </w:tabs>
              <w:rPr>
                <w:rFonts w:hint="default" w:ascii="宋体" w:hAnsi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 电路</w:t>
            </w:r>
            <w:r>
              <w:rPr>
                <w:rFonts w:hint="eastAsia" w:ascii="宋体" w:hAnsi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的基本概念</w:t>
            </w:r>
          </w:p>
          <w:p>
            <w:pPr>
              <w:tabs>
                <w:tab w:val="left" w:pos="72"/>
              </w:tabs>
              <w:rPr>
                <w:rFonts w:hint="eastAsia"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电路的基本物理量</w:t>
            </w:r>
          </w:p>
          <w:p>
            <w:pPr>
              <w:tabs>
                <w:tab w:val="left" w:pos="72"/>
              </w:tabs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电路的基本元件</w:t>
            </w:r>
          </w:p>
          <w:p>
            <w:pPr>
              <w:tabs>
                <w:tab w:val="left" w:pos="72"/>
              </w:tabs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电路的工作状态 </w:t>
            </w:r>
          </w:p>
          <w:p>
            <w:pPr>
              <w:tabs>
                <w:tab w:val="left" w:pos="72"/>
              </w:tabs>
              <w:rPr>
                <w:rFonts w:hint="default" w:ascii="宋体" w:hAnsi="宋体" w:eastAsia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5.电路的基本定律</w:t>
            </w:r>
          </w:p>
          <w:p>
            <w:pPr>
              <w:tabs>
                <w:tab w:val="left" w:pos="0"/>
              </w:tabs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实验一：电位、电压的测量</w:t>
            </w:r>
          </w:p>
        </w:tc>
        <w:tc>
          <w:tcPr>
            <w:tcW w:w="832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讲授      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讨论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问题导向学习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分组合作学习  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实做学习  </w:t>
            </w:r>
          </w:p>
        </w:tc>
        <w:tc>
          <w:tcPr>
            <w:tcW w:w="583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9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3-2</w:t>
            </w:r>
          </w:p>
        </w:tc>
        <w:tc>
          <w:tcPr>
            <w:tcW w:w="596" w:type="pct"/>
            <w:tcBorders>
              <w:top w:val="single" w:color="auto" w:sz="6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/2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2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2、正弦交流电路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tabs>
                <w:tab w:val="left" w:pos="72"/>
              </w:tabs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1．正弦交流电的基本概念</w:t>
            </w:r>
          </w:p>
          <w:p>
            <w:pPr>
              <w:tabs>
                <w:tab w:val="left" w:pos="72"/>
              </w:tabs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2．正弦量的相量表示法</w:t>
            </w:r>
          </w:p>
          <w:p>
            <w:pPr>
              <w:tabs>
                <w:tab w:val="left" w:pos="72"/>
              </w:tabs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3．单一参数的正弦交流电路</w:t>
            </w:r>
          </w:p>
          <w:p>
            <w:pPr>
              <w:tabs>
                <w:tab w:val="left" w:pos="72"/>
              </w:tabs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4．RLC串联电路</w:t>
            </w:r>
          </w:p>
          <w:p>
            <w:pPr>
              <w:tabs>
                <w:tab w:val="left" w:pos="72"/>
              </w:tabs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5．功率因数的提高</w:t>
            </w:r>
          </w:p>
          <w:p>
            <w:pPr>
              <w:tabs>
                <w:tab w:val="left" w:pos="0"/>
              </w:tabs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实验二：日光灯电路及功率因数的提高</w:t>
            </w:r>
          </w:p>
        </w:tc>
        <w:tc>
          <w:tcPr>
            <w:tcW w:w="832" w:type="pct"/>
            <w:shd w:val="clear" w:color="auto" w:fill="auto"/>
            <w:vAlign w:val="center"/>
          </w:tcPr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讲授      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讨论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问题导向学习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分组合作学习  </w:t>
            </w:r>
          </w:p>
          <w:p>
            <w:pP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实做学习</w:t>
            </w:r>
          </w:p>
        </w:tc>
        <w:tc>
          <w:tcPr>
            <w:tcW w:w="58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3-2</w:t>
            </w:r>
          </w:p>
        </w:tc>
        <w:tc>
          <w:tcPr>
            <w:tcW w:w="5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2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、模拟电路、</w:t>
            </w: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数字电路</w:t>
            </w:r>
          </w:p>
        </w:tc>
        <w:tc>
          <w:tcPr>
            <w:tcW w:w="1617" w:type="pct"/>
            <w:shd w:val="clear" w:color="auto" w:fill="auto"/>
            <w:vAlign w:val="center"/>
          </w:tcPr>
          <w:p>
            <w:pPr>
              <w:tabs>
                <w:tab w:val="left" w:pos="72"/>
              </w:tabs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1．半导体二极管三极管及其模型</w:t>
            </w:r>
          </w:p>
          <w:p>
            <w:pPr>
              <w:tabs>
                <w:tab w:val="left" w:pos="72"/>
              </w:tabs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2．放大电路的基本知识</w:t>
            </w:r>
          </w:p>
          <w:p>
            <w:pPr>
              <w:tabs>
                <w:tab w:val="left" w:pos="72"/>
              </w:tabs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．基本逻辑门电路</w:t>
            </w:r>
          </w:p>
          <w:p>
            <w:pPr>
              <w:tabs>
                <w:tab w:val="left" w:pos="0"/>
              </w:tabs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．实验三：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团圆灯电路的设计</w:t>
            </w:r>
          </w:p>
          <w:p>
            <w:pPr>
              <w:tabs>
                <w:tab w:val="left" w:pos="0"/>
              </w:tabs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5.实验</w:t>
            </w:r>
            <w:r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四：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门电路及参数测试</w:t>
            </w:r>
          </w:p>
        </w:tc>
        <w:tc>
          <w:tcPr>
            <w:tcW w:w="832" w:type="pct"/>
            <w:shd w:val="clear" w:color="auto" w:fill="auto"/>
            <w:vAlign w:val="center"/>
          </w:tcPr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讲授      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讨论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问题导向学习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分组合作学习  </w:t>
            </w:r>
          </w:p>
          <w:p>
            <w:pP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实做学习</w:t>
            </w:r>
          </w:p>
        </w:tc>
        <w:tc>
          <w:tcPr>
            <w:tcW w:w="58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M4</w:t>
            </w:r>
          </w:p>
          <w:p>
            <w:pPr>
              <w:spacing w:line="360" w:lineRule="auto"/>
              <w:jc w:val="center"/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ascii="宋体" w:hAnsi="宋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49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</w:t>
            </w:r>
          </w:p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3-2</w:t>
            </w:r>
          </w:p>
        </w:tc>
        <w:tc>
          <w:tcPr>
            <w:tcW w:w="5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23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测试机动</w:t>
            </w:r>
          </w:p>
        </w:tc>
        <w:tc>
          <w:tcPr>
            <w:tcW w:w="3781" w:type="pct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</w:tbl>
    <w:p>
      <w:pPr>
        <w:spacing w:before="156" w:beforeLines="50" w:after="156" w:afterLines="50" w:line="360" w:lineRule="auto"/>
        <w:rPr>
          <w:rFonts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四、课程评价</w:t>
      </w: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3"/>
        <w:gridCol w:w="288"/>
        <w:gridCol w:w="1037"/>
        <w:gridCol w:w="806"/>
        <w:gridCol w:w="972"/>
        <w:gridCol w:w="739"/>
        <w:gridCol w:w="391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361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</w:t>
            </w: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72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配分</w:t>
            </w:r>
          </w:p>
        </w:tc>
        <w:tc>
          <w:tcPr>
            <w:tcW w:w="620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评价方式</w:t>
            </w:r>
          </w:p>
        </w:tc>
        <w:tc>
          <w:tcPr>
            <w:tcW w:w="482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  <w:tc>
          <w:tcPr>
            <w:tcW w:w="581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培养规格</w:t>
            </w:r>
          </w:p>
        </w:tc>
        <w:tc>
          <w:tcPr>
            <w:tcW w:w="442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细项配分</w:t>
            </w:r>
          </w:p>
        </w:tc>
        <w:tc>
          <w:tcPr>
            <w:tcW w:w="2342" w:type="pct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评价指标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361" w:type="pct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平时成绩</w:t>
            </w:r>
          </w:p>
        </w:tc>
        <w:tc>
          <w:tcPr>
            <w:tcW w:w="172" w:type="pct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20" w:type="pct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出勤评量</w:t>
            </w:r>
          </w:p>
        </w:tc>
        <w:tc>
          <w:tcPr>
            <w:tcW w:w="482" w:type="pct"/>
            <w:tcBorders>
              <w:top w:val="single" w:color="auto" w:sz="6" w:space="0"/>
            </w:tcBorders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M1-M</w:t>
            </w: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81" w:type="pct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2-3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3-2</w:t>
            </w:r>
          </w:p>
        </w:tc>
        <w:tc>
          <w:tcPr>
            <w:tcW w:w="442" w:type="pct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342" w:type="pct"/>
            <w:tcBorders>
              <w:top w:val="single" w:color="auto" w:sz="6" w:space="0"/>
            </w:tcBorders>
            <w:vAlign w:val="center"/>
          </w:tcPr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根据学生出勤情况、课堂纪律由教师综合评定学生的得分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361" w:type="pct"/>
            <w:vMerge w:val="continue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" w:type="pct"/>
            <w:vMerge w:val="continue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学习态度</w:t>
            </w:r>
          </w:p>
        </w:tc>
        <w:tc>
          <w:tcPr>
            <w:tcW w:w="482" w:type="pct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M1-M</w:t>
            </w: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81" w:type="pc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2-3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3-2</w:t>
            </w: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342" w:type="pct"/>
            <w:vAlign w:val="center"/>
          </w:tcPr>
          <w:p>
            <w:pPr>
              <w:spacing w:line="300" w:lineRule="exact"/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根据文明礼仪、相互协作、作业完成情况、课堂回答问题由教师综合评定学生的得分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361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课程实验</w:t>
            </w:r>
          </w:p>
        </w:tc>
        <w:tc>
          <w:tcPr>
            <w:tcW w:w="172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20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实作评价</w:t>
            </w:r>
          </w:p>
        </w:tc>
        <w:tc>
          <w:tcPr>
            <w:tcW w:w="482" w:type="pct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M1-M</w:t>
            </w: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81" w:type="pc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2-3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3-2</w:t>
            </w: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2342" w:type="pct"/>
            <w:vAlign w:val="center"/>
          </w:tcPr>
          <w:p>
            <w:pPr>
              <w:spacing w:line="300" w:lineRule="exact"/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根据学生</w:t>
            </w: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实验参与、规范操作、动手能力、相互协作、完成任务、实验报告及劳动表现情况</w:t>
            </w: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，由教师综合评定学生的得分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361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期末</w:t>
            </w:r>
          </w:p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72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20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纸笔测验</w:t>
            </w:r>
          </w:p>
        </w:tc>
        <w:tc>
          <w:tcPr>
            <w:tcW w:w="482" w:type="pct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M1-M</w:t>
            </w: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81" w:type="pct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1-6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2-3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3-2</w:t>
            </w: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342" w:type="pct"/>
            <w:vAlign w:val="center"/>
          </w:tcPr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由教师评定笔试成绩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361" w:type="pct"/>
            <w:vAlign w:val="center"/>
          </w:tcPr>
          <w:p>
            <w:pPr>
              <w:jc w:val="center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评价方式</w:t>
            </w:r>
          </w:p>
        </w:tc>
        <w:tc>
          <w:tcPr>
            <w:tcW w:w="4639" w:type="pct"/>
            <w:gridSpan w:val="6"/>
          </w:tcPr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纸笔测验：□小考     □期中纸笔测验    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期末纸笔测验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实做评价：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作业     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实做成品  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日常表现  □表演  □观察  □轶事记录 </w:t>
            </w:r>
            <w:r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sym w:font="Wingdings 2" w:char="F052"/>
            </w: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课堂实验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档案评量：□书面报告 □专题档案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口语评量：□口头报告 □口试    </w:t>
            </w:r>
          </w:p>
          <w:p>
            <w:pPr>
              <w:jc w:val="left"/>
              <w:rPr>
                <w:rFonts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PMingLiU" w:hAnsi="PMingLiU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其它评量：□请说明：             </w:t>
            </w:r>
          </w:p>
        </w:tc>
      </w:tr>
    </w:tbl>
    <w:p>
      <w:pPr>
        <w:spacing w:before="156" w:beforeLines="50" w:after="156" w:afterLines="50" w:line="360" w:lineRule="auto"/>
        <w:rPr>
          <w:rFonts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五、课程教学资源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1．实验条件</w:t>
      </w:r>
    </w:p>
    <w:tbl>
      <w:tblPr>
        <w:tblStyle w:val="6"/>
        <w:tblW w:w="83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1210"/>
        <w:gridCol w:w="2694"/>
        <w:gridCol w:w="31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277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实验名称</w:t>
            </w:r>
          </w:p>
        </w:tc>
        <w:tc>
          <w:tcPr>
            <w:tcW w:w="121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使用实验室名称</w:t>
            </w:r>
          </w:p>
        </w:tc>
        <w:tc>
          <w:tcPr>
            <w:tcW w:w="2694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实验内容</w:t>
            </w:r>
          </w:p>
        </w:tc>
        <w:tc>
          <w:tcPr>
            <w:tcW w:w="3168" w:type="dxa"/>
            <w:tcBorders>
              <w:top w:val="single" w:color="auto" w:sz="12" w:space="0"/>
              <w:bottom w:val="single" w:color="auto" w:sz="6" w:space="0"/>
            </w:tcBorders>
            <w:shd w:val="clear" w:color="auto" w:fill="E7E6E6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需使用的主要设备名称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7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电压、电位的测量</w:t>
            </w:r>
          </w:p>
        </w:tc>
        <w:tc>
          <w:tcPr>
            <w:tcW w:w="1210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电工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实验室</w:t>
            </w:r>
          </w:p>
        </w:tc>
        <w:tc>
          <w:tcPr>
            <w:tcW w:w="2694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连接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电路</w:t>
            </w:r>
          </w:p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以不同的点为参考点，分别各电压、电位值</w:t>
            </w:r>
          </w:p>
        </w:tc>
        <w:tc>
          <w:tcPr>
            <w:tcW w:w="3168" w:type="dxa"/>
            <w:tcBorders>
              <w:top w:val="single" w:color="auto" w:sz="6" w:space="0"/>
            </w:tcBorders>
            <w:vAlign w:val="center"/>
          </w:tcPr>
          <w:p>
            <w:pPr>
              <w:widowControl/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实验线路板、导线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7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8" w:type="dxa"/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可调直流稳压电源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7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8" w:type="dxa"/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直流数字电压表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7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日光灯电路电路及功率因素的提高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电工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实验室</w:t>
            </w:r>
          </w:p>
        </w:tc>
        <w:tc>
          <w:tcPr>
            <w:tcW w:w="2694" w:type="dxa"/>
            <w:vMerge w:val="restart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连接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电路</w:t>
            </w:r>
          </w:p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2.测量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不同电容时的电路各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</w:t>
            </w:r>
          </w:p>
        </w:tc>
        <w:tc>
          <w:tcPr>
            <w:tcW w:w="3168" w:type="dxa"/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实验线路板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7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8" w:type="dxa"/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交流电压表、交流电流表、功率表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277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团圆灯电路的设计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模拟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电子实验室</w:t>
            </w:r>
          </w:p>
        </w:tc>
        <w:tc>
          <w:tcPr>
            <w:tcW w:w="2694" w:type="dxa"/>
            <w:vMerge w:val="restart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检测二极管</w:t>
            </w:r>
          </w:p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检测三极管</w:t>
            </w:r>
          </w:p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3.连接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电路</w:t>
            </w:r>
          </w:p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4.调试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电路</w:t>
            </w:r>
          </w:p>
        </w:tc>
        <w:tc>
          <w:tcPr>
            <w:tcW w:w="3168" w:type="dxa"/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277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8" w:type="dxa"/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二极管、三极管、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面包板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电阻、</w:t>
            </w:r>
          </w:p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导线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、电源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7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color w:val="000000" w:themeColor="text1"/>
                <w:spacing w:val="2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门电路及参数测试</w:t>
            </w:r>
          </w:p>
        </w:tc>
        <w:tc>
          <w:tcPr>
            <w:tcW w:w="1210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数字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电子实验室</w:t>
            </w:r>
          </w:p>
        </w:tc>
        <w:tc>
          <w:tcPr>
            <w:tcW w:w="2694" w:type="dxa"/>
            <w:vMerge w:val="restart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1．测试7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4LS00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、74LS20的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逻辑功能</w:t>
            </w:r>
          </w:p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8" w:type="dxa"/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77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94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8" w:type="dxa"/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4LS00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、74LS20</w:t>
            </w:r>
          </w:p>
        </w:tc>
      </w:tr>
    </w:tbl>
    <w:p>
      <w:pPr>
        <w:spacing w:before="156" w:beforeLines="50" w:after="156" w:afterLines="50" w:line="360" w:lineRule="auto"/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2．师资条件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担任本课程的主讲教师建议讲师以上职称，需要熟练掌握电工电子类理论知识和实践知识，同时应具备较丰富的教学经验。在教学组织能力方面，本课程的主讲教师应具备基本的设计能力，即根据本课程标准制定详细的授课计划，对每一堂课的教学过程精心设计；还应具备较强的施教能力、课堂掌控能力和应变能力。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3．参考教材及教学参考书建议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教材：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《电工电子技术》  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王琳主编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北京理工大学出版社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201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参考书：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《电工与电子技术基础》  许传清 苏州大学出版社 2004年</w:t>
      </w:r>
    </w:p>
    <w:p>
      <w:pPr>
        <w:spacing w:line="360" w:lineRule="auto"/>
        <w:ind w:firstLine="1169" w:firstLineChars="557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《电工技术》  薛涛 机械工业出版社 2002年</w:t>
      </w:r>
    </w:p>
    <w:p>
      <w:pPr>
        <w:spacing w:line="360" w:lineRule="auto"/>
        <w:ind w:firstLine="1155" w:firstLineChars="55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《电工电子技术》  陈小虎 高等教育出版社 2002年</w:t>
      </w:r>
    </w:p>
    <w:p>
      <w:pPr>
        <w:spacing w:before="156" w:beforeLines="50" w:after="156" w:afterLines="50" w:line="360" w:lineRule="auto"/>
        <w:rPr>
          <w:rFonts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六、编制说明</w:t>
      </w:r>
    </w:p>
    <w:p>
      <w:pPr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编写：</w:t>
      </w:r>
    </w:p>
    <w:p>
      <w:pPr>
        <w:spacing w:line="360" w:lineRule="auto"/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审核：</w:t>
      </w:r>
    </w:p>
    <w:p>
      <w:pPr>
        <w:spacing w:line="360" w:lineRule="auto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时间：20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bookmarkStart w:id="1" w:name="_GoBack"/>
      <w:bookmarkEnd w:id="1"/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月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BE1935"/>
    <w:multiLevelType w:val="multilevel"/>
    <w:tmpl w:val="29BE193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zM2RmZDc0MTQxMDliM2JiMjlkMmY0ZDM2N2ZjYTgifQ=="/>
  </w:docVars>
  <w:rsids>
    <w:rsidRoot w:val="00675476"/>
    <w:rsid w:val="000067A4"/>
    <w:rsid w:val="0006413F"/>
    <w:rsid w:val="00090299"/>
    <w:rsid w:val="00117218"/>
    <w:rsid w:val="001B0FF9"/>
    <w:rsid w:val="001B2370"/>
    <w:rsid w:val="002203C7"/>
    <w:rsid w:val="002233EA"/>
    <w:rsid w:val="00262B9D"/>
    <w:rsid w:val="002B264C"/>
    <w:rsid w:val="002C12DD"/>
    <w:rsid w:val="002D233E"/>
    <w:rsid w:val="00326E88"/>
    <w:rsid w:val="003345FF"/>
    <w:rsid w:val="003C4EC1"/>
    <w:rsid w:val="003C6204"/>
    <w:rsid w:val="003E7A57"/>
    <w:rsid w:val="003F172A"/>
    <w:rsid w:val="00421A82"/>
    <w:rsid w:val="00484283"/>
    <w:rsid w:val="004851EF"/>
    <w:rsid w:val="004F711F"/>
    <w:rsid w:val="00543639"/>
    <w:rsid w:val="005E5FB7"/>
    <w:rsid w:val="00606F3C"/>
    <w:rsid w:val="00661BD0"/>
    <w:rsid w:val="00675476"/>
    <w:rsid w:val="006B037F"/>
    <w:rsid w:val="006D7BAF"/>
    <w:rsid w:val="006E2490"/>
    <w:rsid w:val="00712345"/>
    <w:rsid w:val="00766C95"/>
    <w:rsid w:val="007678BB"/>
    <w:rsid w:val="00797C15"/>
    <w:rsid w:val="007C21A2"/>
    <w:rsid w:val="007E4071"/>
    <w:rsid w:val="00870BFC"/>
    <w:rsid w:val="00881A34"/>
    <w:rsid w:val="008B0715"/>
    <w:rsid w:val="00973E5B"/>
    <w:rsid w:val="009A32D0"/>
    <w:rsid w:val="00A8117A"/>
    <w:rsid w:val="00AA1BC0"/>
    <w:rsid w:val="00AF62CB"/>
    <w:rsid w:val="00B21D61"/>
    <w:rsid w:val="00BA6248"/>
    <w:rsid w:val="00BE2933"/>
    <w:rsid w:val="00CB1478"/>
    <w:rsid w:val="00D07E2C"/>
    <w:rsid w:val="00D547FD"/>
    <w:rsid w:val="00D72B3F"/>
    <w:rsid w:val="00DC5E29"/>
    <w:rsid w:val="00E31330"/>
    <w:rsid w:val="00E5235E"/>
    <w:rsid w:val="00EA4CD5"/>
    <w:rsid w:val="00EC23D1"/>
    <w:rsid w:val="00F11589"/>
    <w:rsid w:val="00F539BF"/>
    <w:rsid w:val="00F75FEE"/>
    <w:rsid w:val="00F84F4A"/>
    <w:rsid w:val="00FC0FF9"/>
    <w:rsid w:val="211663DC"/>
    <w:rsid w:val="303360F2"/>
    <w:rsid w:val="304940D8"/>
    <w:rsid w:val="31BF188D"/>
    <w:rsid w:val="31D15F17"/>
    <w:rsid w:val="4D8F5C66"/>
    <w:rsid w:val="4F2C721D"/>
    <w:rsid w:val="6EE6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semiHidden/>
    <w:qFormat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qFormat/>
    <w:uiPriority w:val="0"/>
    <w:rPr>
      <w:sz w:val="21"/>
      <w:szCs w:val="21"/>
    </w:rPr>
  </w:style>
  <w:style w:type="character" w:customStyle="1" w:styleId="9">
    <w:name w:val="批注文字 字符1"/>
    <w:link w:val="2"/>
    <w:semiHidden/>
    <w:qFormat/>
    <w:uiPriority w:val="0"/>
  </w:style>
  <w:style w:type="character" w:customStyle="1" w:styleId="10">
    <w:name w:val="批注文字 字符"/>
    <w:basedOn w:val="7"/>
    <w:semiHidden/>
    <w:qFormat/>
    <w:uiPriority w:val="99"/>
    <w:rPr>
      <w:rFonts w:ascii="Times New Roman" w:hAnsi="Times New Roman" w:eastAsia="宋体" w:cs="Times New Roman"/>
      <w:szCs w:val="20"/>
    </w:rPr>
  </w:style>
  <w:style w:type="paragraph" w:customStyle="1" w:styleId="11">
    <w:name w:val="课程标准"/>
    <w:basedOn w:val="1"/>
    <w:link w:val="12"/>
    <w:qFormat/>
    <w:uiPriority w:val="0"/>
    <w:pPr>
      <w:keepNext/>
      <w:keepLines/>
      <w:spacing w:before="156" w:beforeLines="50" w:after="156" w:afterLines="50" w:line="360" w:lineRule="auto"/>
      <w:jc w:val="center"/>
      <w:outlineLvl w:val="1"/>
    </w:pPr>
    <w:rPr>
      <w:rFonts w:ascii="黑体" w:hAnsi="黑体" w:eastAsia="黑体"/>
      <w:b/>
      <w:bCs/>
      <w:color w:val="000000"/>
      <w:sz w:val="32"/>
      <w:szCs w:val="32"/>
    </w:rPr>
  </w:style>
  <w:style w:type="character" w:customStyle="1" w:styleId="12">
    <w:name w:val="课程标准 Char"/>
    <w:link w:val="11"/>
    <w:qFormat/>
    <w:uiPriority w:val="0"/>
    <w:rPr>
      <w:rFonts w:ascii="黑体" w:hAnsi="黑体" w:eastAsia="黑体" w:cs="Times New Roman"/>
      <w:b/>
      <w:bCs/>
      <w:color w:val="000000"/>
      <w:sz w:val="32"/>
      <w:szCs w:val="32"/>
    </w:rPr>
  </w:style>
  <w:style w:type="character" w:customStyle="1" w:styleId="13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69292-068A-4B7A-8EFD-1410898DE1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1985</Words>
  <Characters>2289</Characters>
  <Lines>20</Lines>
  <Paragraphs>5</Paragraphs>
  <TotalTime>0</TotalTime>
  <ScaleCrop>false</ScaleCrop>
  <LinksUpToDate>false</LinksUpToDate>
  <CharactersWithSpaces>2418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2019-07-29T01:55:00Z</dcterms:created>
  <dc:creator>tang_</dc:creator>
  <cp:lastModifiedBy>天天向上</cp:lastModifiedBy>
  <dcterms:modified xsi:type="dcterms:W3CDTF">2023-09-17T00:50:14Z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F54995C690084F27B442ED605B2A4889</vt:lpwstr>
  </property>
</Properties>
</file>